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6C1" w:rsidRDefault="004D16C1" w:rsidP="00DC642D">
      <w:pPr>
        <w:pStyle w:val="a3"/>
        <w:spacing w:before="0" w:beforeAutospacing="0" w:after="0" w:afterAutospacing="0"/>
        <w:jc w:val="right"/>
        <w:rPr>
          <w:rFonts w:ascii="Arial" w:eastAsia="+mn-ea" w:hAnsi="Arial" w:cs="Arial"/>
          <w:i/>
          <w:iCs/>
          <w:color w:val="000000"/>
          <w:kern w:val="24"/>
        </w:rPr>
      </w:pPr>
    </w:p>
    <w:p w:rsidR="004D16C1" w:rsidRPr="004D16C1" w:rsidRDefault="004D16C1" w:rsidP="004D16C1">
      <w:pPr>
        <w:pStyle w:val="a3"/>
        <w:spacing w:before="0" w:beforeAutospacing="0" w:after="0" w:afterAutospacing="0"/>
        <w:jc w:val="center"/>
        <w:rPr>
          <w:rFonts w:ascii="Arial" w:eastAsia="+mn-ea" w:hAnsi="Arial" w:cs="Arial"/>
          <w:i/>
          <w:iCs/>
          <w:color w:val="000000"/>
          <w:kern w:val="24"/>
          <w:sz w:val="32"/>
          <w:szCs w:val="32"/>
        </w:rPr>
      </w:pPr>
      <w:r w:rsidRPr="004D16C1">
        <w:rPr>
          <w:rFonts w:eastAsia="+mj-ea"/>
          <w:b/>
          <w:bCs/>
          <w:color w:val="9DBC78"/>
          <w:spacing w:val="10"/>
          <w:kern w:val="24"/>
          <w:sz w:val="32"/>
          <w:szCs w:val="3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Fill>
            <w14:gradFill>
              <w14:gsLst>
                <w14:gs w14:pos="25000">
                  <w14:srgbClr w14:val="9DBC78">
                    <w14:satMod w14:val="155000"/>
                  </w14:srgbClr>
                </w14:gs>
                <w14:gs w14:pos="100000">
                  <w14:srgbClr w14:val="6D8450">
                    <w14:shade w14:val="45000"/>
                    <w14:satMod w14:val="165000"/>
                  </w14:srgbClr>
                </w14:gs>
              </w14:gsLst>
              <w14:lin w14:ang="5400000" w14:scaled="0"/>
            </w14:gradFill>
          </w14:textFill>
        </w:rPr>
        <w:t>Представления о государстве в российском обществе</w:t>
      </w:r>
    </w:p>
    <w:p w:rsidR="004D16C1" w:rsidRDefault="004D16C1" w:rsidP="00DC642D">
      <w:pPr>
        <w:pStyle w:val="a3"/>
        <w:spacing w:before="0" w:beforeAutospacing="0" w:after="0" w:afterAutospacing="0"/>
        <w:jc w:val="right"/>
        <w:rPr>
          <w:rFonts w:ascii="Arial" w:eastAsia="+mn-ea" w:hAnsi="Arial" w:cs="Arial"/>
          <w:i/>
          <w:iCs/>
          <w:color w:val="000000"/>
          <w:kern w:val="24"/>
        </w:rPr>
      </w:pPr>
    </w:p>
    <w:p w:rsidR="00DC642D" w:rsidRPr="00DC642D" w:rsidRDefault="00DC642D" w:rsidP="00DC642D">
      <w:pPr>
        <w:pStyle w:val="a3"/>
        <w:spacing w:before="0" w:beforeAutospacing="0" w:after="0" w:afterAutospacing="0"/>
        <w:jc w:val="right"/>
      </w:pPr>
      <w:r w:rsidRPr="00DC642D">
        <w:rPr>
          <w:rFonts w:ascii="Arial" w:eastAsia="+mn-ea" w:hAnsi="Arial" w:cs="Arial"/>
          <w:i/>
          <w:iCs/>
          <w:color w:val="000000"/>
          <w:kern w:val="24"/>
        </w:rPr>
        <w:t>Романович Н.А., доктор социолог</w:t>
      </w:r>
      <w:proofErr w:type="gramStart"/>
      <w:r w:rsidRPr="00DC642D">
        <w:rPr>
          <w:rFonts w:ascii="Arial" w:eastAsia="+mn-ea" w:hAnsi="Arial" w:cs="Arial"/>
          <w:i/>
          <w:iCs/>
          <w:color w:val="000000"/>
          <w:kern w:val="24"/>
        </w:rPr>
        <w:t>.</w:t>
      </w:r>
      <w:proofErr w:type="gramEnd"/>
      <w:r w:rsidRPr="00DC642D">
        <w:rPr>
          <w:rFonts w:ascii="Arial" w:eastAsia="+mn-ea" w:hAnsi="Arial" w:cs="Arial"/>
          <w:i/>
          <w:iCs/>
          <w:color w:val="000000"/>
          <w:kern w:val="24"/>
        </w:rPr>
        <w:t xml:space="preserve"> </w:t>
      </w:r>
      <w:proofErr w:type="gramStart"/>
      <w:r w:rsidRPr="00DC642D">
        <w:rPr>
          <w:rFonts w:ascii="Arial" w:eastAsia="+mn-ea" w:hAnsi="Arial" w:cs="Arial"/>
          <w:i/>
          <w:iCs/>
          <w:color w:val="000000"/>
          <w:kern w:val="24"/>
        </w:rPr>
        <w:t>н</w:t>
      </w:r>
      <w:proofErr w:type="gramEnd"/>
      <w:r w:rsidRPr="00DC642D">
        <w:rPr>
          <w:rFonts w:ascii="Arial" w:eastAsia="+mn-ea" w:hAnsi="Arial" w:cs="Arial"/>
          <w:i/>
          <w:iCs/>
          <w:color w:val="000000"/>
          <w:kern w:val="24"/>
        </w:rPr>
        <w:t xml:space="preserve">аук, </w:t>
      </w:r>
    </w:p>
    <w:p w:rsidR="00DC642D" w:rsidRPr="00DC642D" w:rsidRDefault="00DC642D" w:rsidP="00DC642D">
      <w:pPr>
        <w:pStyle w:val="a3"/>
        <w:spacing w:before="0" w:beforeAutospacing="0" w:after="0" w:afterAutospacing="0"/>
        <w:jc w:val="right"/>
      </w:pPr>
      <w:r w:rsidRPr="00DC642D">
        <w:rPr>
          <w:rFonts w:ascii="Arial" w:eastAsia="+mn-ea" w:hAnsi="Arial" w:cs="Arial"/>
          <w:i/>
          <w:iCs/>
          <w:color w:val="000000"/>
          <w:kern w:val="24"/>
        </w:rPr>
        <w:t xml:space="preserve">профессор кафедры политологии и политического управления </w:t>
      </w:r>
    </w:p>
    <w:p w:rsidR="00DC642D" w:rsidRPr="00DC642D" w:rsidRDefault="00DC642D" w:rsidP="00DC642D">
      <w:pPr>
        <w:pStyle w:val="a3"/>
        <w:spacing w:before="0" w:beforeAutospacing="0" w:after="0" w:afterAutospacing="0"/>
        <w:jc w:val="right"/>
      </w:pPr>
      <w:proofErr w:type="spellStart"/>
      <w:r w:rsidRPr="00DC642D">
        <w:rPr>
          <w:rFonts w:ascii="Arial" w:eastAsia="+mn-ea" w:hAnsi="Arial" w:cs="Arial"/>
          <w:i/>
          <w:iCs/>
          <w:color w:val="000000"/>
          <w:kern w:val="24"/>
        </w:rPr>
        <w:t>РАНХиГС</w:t>
      </w:r>
      <w:proofErr w:type="spellEnd"/>
      <w:r w:rsidRPr="00DC642D">
        <w:rPr>
          <w:rFonts w:ascii="Arial" w:eastAsia="+mn-ea" w:hAnsi="Arial" w:cs="Arial"/>
          <w:i/>
          <w:iCs/>
          <w:color w:val="000000"/>
          <w:kern w:val="24"/>
        </w:rPr>
        <w:t xml:space="preserve"> при Президенте РФ (Воронежский филиал),</w:t>
      </w:r>
    </w:p>
    <w:p w:rsidR="00DC642D" w:rsidRPr="00DC642D" w:rsidRDefault="00DC642D" w:rsidP="00DC642D">
      <w:pPr>
        <w:pStyle w:val="a3"/>
        <w:spacing w:before="0" w:beforeAutospacing="0" w:after="0" w:afterAutospacing="0"/>
        <w:jc w:val="right"/>
      </w:pPr>
      <w:r w:rsidRPr="00DC642D">
        <w:rPr>
          <w:rFonts w:ascii="Arial" w:eastAsia="+mn-ea" w:hAnsi="Arial" w:cs="Arial"/>
          <w:i/>
          <w:iCs/>
          <w:color w:val="000000"/>
          <w:kern w:val="24"/>
        </w:rPr>
        <w:t>генеральный директор Института общественного мнения «</w:t>
      </w:r>
      <w:proofErr w:type="spellStart"/>
      <w:r w:rsidRPr="00DC642D">
        <w:rPr>
          <w:rFonts w:ascii="Arial" w:eastAsia="+mn-ea" w:hAnsi="Arial" w:cs="Arial"/>
          <w:i/>
          <w:iCs/>
          <w:color w:val="000000"/>
          <w:kern w:val="24"/>
        </w:rPr>
        <w:t>Квалитас</w:t>
      </w:r>
      <w:proofErr w:type="spellEnd"/>
      <w:r w:rsidRPr="00DC642D">
        <w:rPr>
          <w:rFonts w:ascii="Arial" w:eastAsia="+mn-ea" w:hAnsi="Arial" w:cs="Arial"/>
          <w:i/>
          <w:iCs/>
          <w:color w:val="000000"/>
          <w:kern w:val="24"/>
        </w:rPr>
        <w:t>»</w:t>
      </w:r>
    </w:p>
    <w:p w:rsidR="00A056BF" w:rsidRDefault="00A056BF" w:rsidP="00DC642D">
      <w:pPr>
        <w:spacing w:after="0" w:line="240" w:lineRule="auto"/>
        <w:rPr>
          <w:b/>
          <w:bCs/>
          <w:i/>
          <w:iCs/>
          <w:color w:val="768D5A"/>
          <w:kern w:val="24"/>
          <w:sz w:val="28"/>
          <w:szCs w:val="28"/>
        </w:rPr>
      </w:pPr>
    </w:p>
    <w:p w:rsidR="00DC642D" w:rsidRDefault="00A056BF" w:rsidP="00DC642D">
      <w:pPr>
        <w:spacing w:after="0" w:line="240" w:lineRule="auto"/>
        <w:rPr>
          <w:b/>
          <w:bCs/>
          <w:i/>
          <w:iCs/>
          <w:color w:val="768D5A"/>
          <w:kern w:val="24"/>
          <w:sz w:val="28"/>
          <w:szCs w:val="28"/>
        </w:rPr>
      </w:pPr>
      <w:r w:rsidRPr="00A056BF">
        <w:rPr>
          <w:b/>
          <w:bCs/>
          <w:i/>
          <w:iCs/>
          <w:color w:val="768D5A"/>
          <w:kern w:val="24"/>
          <w:sz w:val="28"/>
          <w:szCs w:val="28"/>
        </w:rPr>
        <w:t>Выбор методологической концепции</w:t>
      </w:r>
    </w:p>
    <w:p w:rsidR="00A056BF" w:rsidRDefault="00A056BF" w:rsidP="00DC642D">
      <w:pPr>
        <w:spacing w:after="0" w:line="240" w:lineRule="auto"/>
        <w:rPr>
          <w:b/>
          <w:bCs/>
          <w:i/>
          <w:iCs/>
          <w:color w:val="768D5A"/>
          <w:kern w:val="24"/>
          <w:sz w:val="28"/>
          <w:szCs w:val="28"/>
        </w:rPr>
      </w:pPr>
    </w:p>
    <w:p w:rsidR="00DC642D" w:rsidRPr="00DC642D" w:rsidRDefault="00DC642D" w:rsidP="00DC6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2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Существует несколько подходов  для  изучения отношения к  власти в контексте взаимоотношения населения и государственной власти. </w:t>
      </w:r>
    </w:p>
    <w:p w:rsidR="00DC642D" w:rsidRPr="00DC642D" w:rsidRDefault="00DC642D" w:rsidP="00DC6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2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Власть рассматривается как:</w:t>
      </w:r>
    </w:p>
    <w:p w:rsidR="00DC642D" w:rsidRPr="00DC642D" w:rsidRDefault="00DC642D" w:rsidP="00DC642D">
      <w:pPr>
        <w:numPr>
          <w:ilvl w:val="0"/>
          <w:numId w:val="1"/>
        </w:numPr>
        <w:spacing w:after="0" w:line="240" w:lineRule="auto"/>
        <w:ind w:left="15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2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социальное взаимодействие (</w:t>
      </w:r>
      <w:proofErr w:type="spellStart"/>
      <w:r w:rsidRPr="00DC642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М.Вебер</w:t>
      </w:r>
      <w:proofErr w:type="spellEnd"/>
      <w:r w:rsidRPr="00DC642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, </w:t>
      </w:r>
      <w:proofErr w:type="spellStart"/>
      <w:r w:rsidRPr="00DC642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П.Сорокин</w:t>
      </w:r>
      <w:proofErr w:type="spellEnd"/>
      <w:r w:rsidRPr="00DC642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, </w:t>
      </w:r>
      <w:proofErr w:type="spellStart"/>
      <w:r w:rsidRPr="00DC642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Д.Мид</w:t>
      </w:r>
      <w:proofErr w:type="spellEnd"/>
      <w:r w:rsidRPr="00DC642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), </w:t>
      </w:r>
    </w:p>
    <w:p w:rsidR="00DC642D" w:rsidRPr="00DC642D" w:rsidRDefault="00DC642D" w:rsidP="00DC642D">
      <w:pPr>
        <w:numPr>
          <w:ilvl w:val="0"/>
          <w:numId w:val="1"/>
        </w:numPr>
        <w:spacing w:after="0" w:line="240" w:lineRule="auto"/>
        <w:ind w:left="15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2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символический посредник (</w:t>
      </w:r>
      <w:proofErr w:type="spellStart"/>
      <w:r w:rsidRPr="00DC642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Парсонс</w:t>
      </w:r>
      <w:proofErr w:type="spellEnd"/>
      <w:r w:rsidRPr="00DC642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), </w:t>
      </w:r>
    </w:p>
    <w:p w:rsidR="00DC642D" w:rsidRPr="00DC642D" w:rsidRDefault="00DC642D" w:rsidP="00DC642D">
      <w:pPr>
        <w:numPr>
          <w:ilvl w:val="0"/>
          <w:numId w:val="1"/>
        </w:numPr>
        <w:spacing w:after="0" w:line="240" w:lineRule="auto"/>
        <w:ind w:left="15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2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дискурсивные стратегии (Р. Барт), </w:t>
      </w:r>
    </w:p>
    <w:p w:rsidR="00DC642D" w:rsidRPr="00DC642D" w:rsidRDefault="00DC642D" w:rsidP="00DC642D">
      <w:pPr>
        <w:numPr>
          <w:ilvl w:val="0"/>
          <w:numId w:val="1"/>
        </w:numPr>
        <w:spacing w:after="0" w:line="240" w:lineRule="auto"/>
        <w:ind w:left="15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2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власть на микроуровне как предпосылка государственной власти (</w:t>
      </w:r>
      <w:proofErr w:type="spellStart"/>
      <w:r w:rsidRPr="00DC642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М.Фуко</w:t>
      </w:r>
      <w:proofErr w:type="spellEnd"/>
      <w:r w:rsidRPr="00DC642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),</w:t>
      </w:r>
    </w:p>
    <w:p w:rsidR="00DC642D" w:rsidRPr="00DC642D" w:rsidRDefault="00DC642D" w:rsidP="00DC642D">
      <w:pPr>
        <w:numPr>
          <w:ilvl w:val="0"/>
          <w:numId w:val="1"/>
        </w:numPr>
        <w:spacing w:after="0" w:line="240" w:lineRule="auto"/>
        <w:ind w:left="15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642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ассиметричное</w:t>
      </w:r>
      <w:proofErr w:type="gramEnd"/>
      <w:r w:rsidRPr="00DC642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по сути социальное отношение (</w:t>
      </w:r>
      <w:proofErr w:type="spellStart"/>
      <w:r w:rsidRPr="00DC642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К.Маркс</w:t>
      </w:r>
      <w:proofErr w:type="spellEnd"/>
      <w:r w:rsidRPr="00DC642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, Р. </w:t>
      </w:r>
      <w:proofErr w:type="spellStart"/>
      <w:r w:rsidRPr="00DC642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Михельс</w:t>
      </w:r>
      <w:proofErr w:type="spellEnd"/>
      <w:r w:rsidRPr="00DC642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) и др. </w:t>
      </w:r>
    </w:p>
    <w:p w:rsidR="00DC642D" w:rsidRPr="00DC642D" w:rsidRDefault="00DC642D" w:rsidP="00DC642D">
      <w:pPr>
        <w:spacing w:after="0" w:line="240" w:lineRule="auto"/>
        <w:ind w:left="11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2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1) для целей исследования было принято представление о ее сущности власти как социальных взаимодействиях различного уровня.</w:t>
      </w:r>
    </w:p>
    <w:p w:rsidR="00DC642D" w:rsidRPr="00DC642D" w:rsidRDefault="00DC642D" w:rsidP="00DC642D">
      <w:pPr>
        <w:spacing w:after="0" w:line="240" w:lineRule="auto"/>
        <w:ind w:left="11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2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2) При этом учитывается, что не только власть воздействует на общество, но и общество также воздействует на власть, поскольку властное взаимодействие представляет собой интеракцию, обусловленную сопряженностью действий и ответных реакций на действия.</w:t>
      </w:r>
    </w:p>
    <w:p w:rsidR="00DC642D" w:rsidRPr="00DC642D" w:rsidRDefault="00DC642D" w:rsidP="00DC642D">
      <w:pPr>
        <w:numPr>
          <w:ilvl w:val="0"/>
          <w:numId w:val="2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2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Иными словами, действия партнеров властного взаимодействия являются одновременно и причиной, и следствием ответных действий. </w:t>
      </w:r>
    </w:p>
    <w:p w:rsidR="00A056BF" w:rsidRDefault="00A056BF">
      <w:pPr>
        <w:rPr>
          <w:b/>
          <w:bCs/>
          <w:i/>
          <w:iCs/>
          <w:color w:val="768D5A"/>
          <w:kern w:val="24"/>
          <w:sz w:val="28"/>
          <w:szCs w:val="28"/>
        </w:rPr>
      </w:pPr>
    </w:p>
    <w:p w:rsidR="00A056BF" w:rsidRDefault="00DC642D" w:rsidP="00A056BF">
      <w:pPr>
        <w:rPr>
          <w:b/>
          <w:bCs/>
          <w:i/>
          <w:iCs/>
          <w:color w:val="768D5A"/>
          <w:kern w:val="24"/>
          <w:sz w:val="28"/>
          <w:szCs w:val="28"/>
        </w:rPr>
      </w:pPr>
      <w:r w:rsidRPr="004D16C1">
        <w:rPr>
          <w:b/>
          <w:bCs/>
          <w:i/>
          <w:iCs/>
          <w:color w:val="768D5A"/>
          <w:kern w:val="24"/>
          <w:sz w:val="28"/>
          <w:szCs w:val="28"/>
        </w:rPr>
        <w:t>Социокультурный механизм</w:t>
      </w:r>
    </w:p>
    <w:p w:rsidR="00DC642D" w:rsidRPr="00DC642D" w:rsidRDefault="00DC642D" w:rsidP="00A056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2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•</w:t>
      </w:r>
      <w:r w:rsidRPr="00DC642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ab/>
        <w:t xml:space="preserve">Демократические реформы, направленные на преобразование властных взаимоотношений между государством и обществом, нашли отражение в Конституции и в законодательстве, но процесс воплощения их в социальную реальность в значительной степени не состоялся. </w:t>
      </w:r>
    </w:p>
    <w:p w:rsidR="00DC642D" w:rsidRPr="00DC642D" w:rsidRDefault="00DC642D" w:rsidP="00DC6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2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•</w:t>
      </w:r>
      <w:r w:rsidRPr="00DC642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ab/>
        <w:t xml:space="preserve">В политическом пространстве стала выстраиваться «вертикаль власти», в общественном и научном дискурсе появились такие парадоксальные понятия, как «управляемая демократия», «суверенная демократия», «самодержавная демократия»  и др. </w:t>
      </w:r>
    </w:p>
    <w:p w:rsidR="00DC642D" w:rsidRPr="00DC642D" w:rsidRDefault="00DC642D" w:rsidP="00DC6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2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•</w:t>
      </w:r>
      <w:r w:rsidRPr="00DC642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ab/>
        <w:t xml:space="preserve">Во властных структурах стали воспроизводиться такие черты, как централизация, иерархичность и другие аспекты, характерные для российской традиции, но не свойственные современной либеральной идее. </w:t>
      </w:r>
    </w:p>
    <w:p w:rsidR="00DC642D" w:rsidRPr="00DC642D" w:rsidRDefault="00DC642D" w:rsidP="00DC6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2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•</w:t>
      </w:r>
      <w:r w:rsidRPr="00DC642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ab/>
        <w:t>Это позволяет предположить существование некоего механизма, который формирует и воспроизводит традиционное отношение к государственной власти в социуме.</w:t>
      </w:r>
    </w:p>
    <w:p w:rsidR="00A056BF" w:rsidRDefault="00A056BF">
      <w:pPr>
        <w:rPr>
          <w:b/>
          <w:bCs/>
          <w:i/>
          <w:iCs/>
          <w:color w:val="768D5A"/>
          <w:kern w:val="24"/>
          <w:sz w:val="28"/>
          <w:szCs w:val="28"/>
        </w:rPr>
      </w:pPr>
    </w:p>
    <w:p w:rsidR="00A056BF" w:rsidRDefault="00A056BF">
      <w:pPr>
        <w:rPr>
          <w:b/>
          <w:bCs/>
          <w:i/>
          <w:iCs/>
          <w:color w:val="768D5A"/>
          <w:kern w:val="24"/>
          <w:sz w:val="28"/>
          <w:szCs w:val="28"/>
        </w:rPr>
      </w:pPr>
    </w:p>
    <w:p w:rsidR="00A056BF" w:rsidRDefault="00A056BF">
      <w:pPr>
        <w:rPr>
          <w:b/>
          <w:bCs/>
          <w:i/>
          <w:iCs/>
          <w:color w:val="768D5A"/>
          <w:kern w:val="24"/>
          <w:sz w:val="28"/>
          <w:szCs w:val="28"/>
        </w:rPr>
      </w:pPr>
    </w:p>
    <w:p w:rsidR="00DC642D" w:rsidRPr="004D16C1" w:rsidRDefault="00DC642D">
      <w:pPr>
        <w:rPr>
          <w:sz w:val="28"/>
          <w:szCs w:val="28"/>
        </w:rPr>
      </w:pPr>
      <w:bookmarkStart w:id="0" w:name="_GoBack"/>
      <w:bookmarkEnd w:id="0"/>
      <w:r w:rsidRPr="004D16C1">
        <w:rPr>
          <w:b/>
          <w:bCs/>
          <w:i/>
          <w:iCs/>
          <w:color w:val="768D5A"/>
          <w:kern w:val="24"/>
          <w:sz w:val="28"/>
          <w:szCs w:val="28"/>
        </w:rPr>
        <w:lastRenderedPageBreak/>
        <w:t>Принцип работы социокультурного механизма</w:t>
      </w:r>
    </w:p>
    <w:p w:rsidR="00DC642D" w:rsidRPr="00DC642D" w:rsidRDefault="00DC642D" w:rsidP="00DC642D">
      <w:pPr>
        <w:pStyle w:val="a4"/>
        <w:numPr>
          <w:ilvl w:val="0"/>
          <w:numId w:val="3"/>
        </w:numPr>
        <w:jc w:val="both"/>
      </w:pPr>
      <w:r w:rsidRPr="00DC642D">
        <w:rPr>
          <w:rFonts w:eastAsia="+mn-ea"/>
          <w:color w:val="000000"/>
          <w:kern w:val="24"/>
        </w:rPr>
        <w:t xml:space="preserve">Модель отношения к государственной власти, которую подразумевали демократические реформы, существенно отличается от укоренившихся представлений о государстве среди российского населения.  </w:t>
      </w:r>
    </w:p>
    <w:p w:rsidR="00DC642D" w:rsidRPr="00DC642D" w:rsidRDefault="00DC642D" w:rsidP="00DC642D">
      <w:pPr>
        <w:pStyle w:val="a4"/>
        <w:numPr>
          <w:ilvl w:val="0"/>
          <w:numId w:val="3"/>
        </w:numPr>
        <w:jc w:val="both"/>
      </w:pPr>
      <w:r w:rsidRPr="00DC642D">
        <w:rPr>
          <w:rFonts w:eastAsia="+mn-ea"/>
          <w:color w:val="000000"/>
          <w:kern w:val="24"/>
        </w:rPr>
        <w:t>Российское законодательство сегодня отражает представление о государстве, характерное для западного общества (</w:t>
      </w:r>
      <w:proofErr w:type="spellStart"/>
      <w:r w:rsidRPr="00DC642D">
        <w:rPr>
          <w:rFonts w:eastAsia="+mn-ea"/>
          <w:color w:val="000000"/>
          <w:kern w:val="24"/>
        </w:rPr>
        <w:t>деперсонификация</w:t>
      </w:r>
      <w:proofErr w:type="spellEnd"/>
      <w:r w:rsidRPr="00DC642D">
        <w:rPr>
          <w:rFonts w:eastAsia="+mn-ea"/>
          <w:color w:val="000000"/>
          <w:kern w:val="24"/>
        </w:rPr>
        <w:t xml:space="preserve">, разделение властей, децентрализация, нивелирование иерархии), в то же время в общественном сознании могут преобладать базовые характеристики традиционных обществ (персонификация власти, централизация, единовластие, иерархичность). </w:t>
      </w:r>
    </w:p>
    <w:p w:rsidR="00DC642D" w:rsidRPr="00DC642D" w:rsidRDefault="00DC642D" w:rsidP="00DC642D">
      <w:pPr>
        <w:pStyle w:val="a4"/>
        <w:numPr>
          <w:ilvl w:val="0"/>
          <w:numId w:val="3"/>
        </w:numPr>
        <w:jc w:val="both"/>
      </w:pPr>
      <w:r w:rsidRPr="00DC642D">
        <w:rPr>
          <w:rFonts w:eastAsia="+mn-ea"/>
          <w:color w:val="000000"/>
          <w:kern w:val="24"/>
        </w:rPr>
        <w:t xml:space="preserve">В зависимости от того, какая модель </w:t>
      </w:r>
      <w:proofErr w:type="gramStart"/>
      <w:r w:rsidRPr="00DC642D">
        <w:rPr>
          <w:rFonts w:eastAsia="+mn-ea"/>
          <w:color w:val="000000"/>
          <w:kern w:val="24"/>
        </w:rPr>
        <w:t>доминирует в общественном сознании происходит</w:t>
      </w:r>
      <w:proofErr w:type="gramEnd"/>
      <w:r w:rsidRPr="00DC642D">
        <w:rPr>
          <w:rFonts w:eastAsia="+mn-ea"/>
          <w:color w:val="000000"/>
          <w:kern w:val="24"/>
        </w:rPr>
        <w:t xml:space="preserve"> перестройка реальной государственной системы властных отношений в соответствии с представлением о них населения, согласно  «закону социальной регенерации» - понятию, введенному в оборот </w:t>
      </w:r>
      <w:proofErr w:type="spellStart"/>
      <w:r w:rsidRPr="00DC642D">
        <w:rPr>
          <w:rFonts w:eastAsia="+mn-ea"/>
          <w:color w:val="000000"/>
          <w:kern w:val="24"/>
        </w:rPr>
        <w:t>А.А.Зиновьевым</w:t>
      </w:r>
      <w:proofErr w:type="spellEnd"/>
      <w:r w:rsidRPr="00DC642D">
        <w:rPr>
          <w:rFonts w:eastAsia="+mn-ea"/>
          <w:color w:val="000000"/>
          <w:kern w:val="24"/>
        </w:rPr>
        <w:t xml:space="preserve">. </w:t>
      </w:r>
    </w:p>
    <w:p w:rsidR="00DC642D" w:rsidRPr="00DC642D" w:rsidRDefault="00DC642D" w:rsidP="00DC642D">
      <w:pPr>
        <w:pStyle w:val="a4"/>
        <w:numPr>
          <w:ilvl w:val="0"/>
          <w:numId w:val="4"/>
        </w:numPr>
        <w:jc w:val="both"/>
      </w:pPr>
      <w:r w:rsidRPr="00DC642D">
        <w:rPr>
          <w:rFonts w:eastAsia="+mn-ea"/>
          <w:color w:val="000000"/>
          <w:kern w:val="24"/>
        </w:rPr>
        <w:t xml:space="preserve">Доминирующая в общественном сознании модель государства предопределяет вектор общественных изменений. </w:t>
      </w:r>
    </w:p>
    <w:p w:rsidR="00DC642D" w:rsidRPr="00DC642D" w:rsidRDefault="00DC642D" w:rsidP="00DC642D">
      <w:pPr>
        <w:pStyle w:val="a4"/>
        <w:numPr>
          <w:ilvl w:val="0"/>
          <w:numId w:val="4"/>
        </w:numPr>
        <w:jc w:val="both"/>
      </w:pPr>
      <w:r w:rsidRPr="00DC642D">
        <w:rPr>
          <w:rFonts w:eastAsia="+mn-ea"/>
          <w:color w:val="000000"/>
          <w:kern w:val="24"/>
        </w:rPr>
        <w:t>Всероссийское социологическое исследование обнаружило доминирование аспектов представления о государстве, свойственных традиционной модели общества.</w:t>
      </w:r>
    </w:p>
    <w:p w:rsidR="00DC642D" w:rsidRPr="004D16C1" w:rsidRDefault="00DC642D" w:rsidP="00DC642D">
      <w:pPr>
        <w:rPr>
          <w:sz w:val="28"/>
          <w:szCs w:val="28"/>
        </w:rPr>
      </w:pPr>
      <w:r w:rsidRPr="004D16C1">
        <w:rPr>
          <w:b/>
          <w:bCs/>
          <w:i/>
          <w:iCs/>
          <w:color w:val="768D5A"/>
          <w:kern w:val="24"/>
          <w:sz w:val="28"/>
          <w:szCs w:val="28"/>
        </w:rPr>
        <w:t>Методика и организация опроса</w:t>
      </w:r>
    </w:p>
    <w:p w:rsidR="00DC642D" w:rsidRPr="004D16C1" w:rsidRDefault="00DC642D" w:rsidP="00DC642D">
      <w:pPr>
        <w:pStyle w:val="a4"/>
        <w:numPr>
          <w:ilvl w:val="0"/>
          <w:numId w:val="5"/>
        </w:numPr>
        <w:jc w:val="both"/>
      </w:pPr>
      <w:r w:rsidRPr="004D16C1">
        <w:rPr>
          <w:rFonts w:eastAsia="+mn-ea"/>
          <w:color w:val="000000"/>
          <w:kern w:val="24"/>
        </w:rPr>
        <w:t xml:space="preserve">Анализ базировался на результатах опроса, проведенного в 2011 г. на основе половозрастных квот, репрезентирующих российское население с учетом региональных особенностей в 66 населенных пунктах в 13 субъектах Российской Федерации. N=1301 человек. Опрос проводился методом личного интервью.  </w:t>
      </w:r>
    </w:p>
    <w:p w:rsidR="00DC642D" w:rsidRPr="004D16C1" w:rsidRDefault="00DC642D" w:rsidP="00DC642D">
      <w:pPr>
        <w:pStyle w:val="a4"/>
        <w:numPr>
          <w:ilvl w:val="0"/>
          <w:numId w:val="5"/>
        </w:numPr>
        <w:jc w:val="both"/>
      </w:pPr>
      <w:r w:rsidRPr="004D16C1">
        <w:rPr>
          <w:rFonts w:eastAsia="+mn-ea"/>
          <w:color w:val="000000"/>
          <w:kern w:val="24"/>
        </w:rPr>
        <w:t>Общее руководство исследованием в различных регионах России осуществлялось Институтом общественного мнения «</w:t>
      </w:r>
      <w:proofErr w:type="spellStart"/>
      <w:r w:rsidRPr="004D16C1">
        <w:rPr>
          <w:rFonts w:eastAsia="+mn-ea"/>
          <w:color w:val="000000"/>
          <w:kern w:val="24"/>
        </w:rPr>
        <w:t>Квалитас</w:t>
      </w:r>
      <w:proofErr w:type="spellEnd"/>
      <w:r w:rsidRPr="004D16C1">
        <w:rPr>
          <w:rFonts w:eastAsia="+mn-ea"/>
          <w:color w:val="000000"/>
          <w:kern w:val="24"/>
        </w:rPr>
        <w:t xml:space="preserve">». </w:t>
      </w:r>
    </w:p>
    <w:p w:rsidR="00DC642D" w:rsidRPr="004D16C1" w:rsidRDefault="00DC642D" w:rsidP="00DC642D">
      <w:pPr>
        <w:pStyle w:val="a4"/>
        <w:numPr>
          <w:ilvl w:val="0"/>
          <w:numId w:val="5"/>
        </w:numPr>
        <w:jc w:val="both"/>
      </w:pPr>
      <w:r w:rsidRPr="004D16C1">
        <w:rPr>
          <w:rFonts w:eastAsia="+mn-ea"/>
          <w:color w:val="000000"/>
          <w:kern w:val="24"/>
        </w:rPr>
        <w:t>Среди членов Ассоциации</w:t>
      </w:r>
      <w:proofErr w:type="gramStart"/>
      <w:r w:rsidRPr="004D16C1">
        <w:rPr>
          <w:rFonts w:eastAsia="+mn-ea"/>
          <w:color w:val="000000"/>
          <w:kern w:val="24"/>
        </w:rPr>
        <w:t>7</w:t>
      </w:r>
      <w:proofErr w:type="gramEnd"/>
      <w:r w:rsidRPr="004D16C1">
        <w:rPr>
          <w:rFonts w:eastAsia="+mn-ea"/>
          <w:color w:val="000000"/>
          <w:kern w:val="24"/>
        </w:rPr>
        <w:t xml:space="preserve">/89 полевые работы осуществлялись: </w:t>
      </w:r>
      <w:proofErr w:type="gramStart"/>
      <w:r w:rsidRPr="004D16C1">
        <w:rPr>
          <w:rFonts w:eastAsia="+mn-ea"/>
          <w:color w:val="000000"/>
          <w:kern w:val="24"/>
        </w:rPr>
        <w:t>Центром социологических и маркетинговых исследований «</w:t>
      </w:r>
      <w:proofErr w:type="spellStart"/>
      <w:r w:rsidRPr="004D16C1">
        <w:rPr>
          <w:rFonts w:eastAsia="+mn-ea"/>
          <w:color w:val="000000"/>
          <w:kern w:val="24"/>
        </w:rPr>
        <w:t>Форис</w:t>
      </w:r>
      <w:proofErr w:type="spellEnd"/>
      <w:r w:rsidRPr="004D16C1">
        <w:rPr>
          <w:rFonts w:eastAsia="+mn-ea"/>
          <w:color w:val="000000"/>
          <w:kern w:val="24"/>
        </w:rPr>
        <w:t>» (в Архангельской области), ИОМ «</w:t>
      </w:r>
      <w:proofErr w:type="spellStart"/>
      <w:r w:rsidRPr="004D16C1">
        <w:rPr>
          <w:rFonts w:eastAsia="+mn-ea"/>
          <w:color w:val="000000"/>
          <w:kern w:val="24"/>
        </w:rPr>
        <w:t>Квалитас</w:t>
      </w:r>
      <w:proofErr w:type="spellEnd"/>
      <w:r w:rsidRPr="004D16C1">
        <w:rPr>
          <w:rFonts w:eastAsia="+mn-ea"/>
          <w:color w:val="000000"/>
          <w:kern w:val="24"/>
        </w:rPr>
        <w:t xml:space="preserve">» (в Воронежской области), Центром гуманитарных, социально-экономических и политических исследований (в Омской области), центром «Коммерческие консультации и исследования» (в Пермской области), Южно-российским исследовательским центром «Фактор» (в Ростовской области), Фондом социальных исследований (в Самарской области), Центром аналитических исследований и разработок (в Татарстане), Калининградским социологическим центром КСЦ (в Калининградской области). </w:t>
      </w:r>
      <w:proofErr w:type="gramEnd"/>
    </w:p>
    <w:p w:rsidR="004D16C1" w:rsidRPr="004D16C1" w:rsidRDefault="004D16C1" w:rsidP="004D16C1">
      <w:pPr>
        <w:pStyle w:val="a4"/>
        <w:jc w:val="both"/>
      </w:pPr>
    </w:p>
    <w:p w:rsidR="00DC642D" w:rsidRPr="004D16C1" w:rsidRDefault="00DC642D" w:rsidP="00DC642D">
      <w:pPr>
        <w:rPr>
          <w:sz w:val="24"/>
          <w:szCs w:val="24"/>
        </w:rPr>
      </w:pPr>
      <w:r w:rsidRPr="004D16C1">
        <w:rPr>
          <w:rFonts w:eastAsia="+mj-ea"/>
          <w:b/>
          <w:bCs/>
          <w:caps/>
          <w:color w:val="768D5A"/>
          <w:kern w:val="24"/>
          <w:sz w:val="24"/>
          <w:szCs w:val="24"/>
        </w:rPr>
        <w:t>КАК ВЫ СЧИТАЕТЕ, ЧТО ДЛЯ РОССИИ ЛУЧШЕ ПОДХОДИТ, УЧИТЫВАЯ ЕЕ ИСТОРИЧЕСКИЕ ОСОБЕННОСТИ?</w:t>
      </w:r>
    </w:p>
    <w:p w:rsidR="00DC642D" w:rsidRPr="004D16C1" w:rsidRDefault="00DC642D" w:rsidP="00DC6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6C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Вывод: в дихотомии характеристик: </w:t>
      </w:r>
      <w:r w:rsidRPr="004D16C1">
        <w:rPr>
          <w:rFonts w:ascii="Times New Roman" w:eastAsia="+mn-ea" w:hAnsi="Times New Roman" w:cs="Times New Roman"/>
          <w:b/>
          <w:bCs/>
          <w:i/>
          <w:iCs/>
          <w:color w:val="FF0000"/>
          <w:kern w:val="24"/>
          <w:sz w:val="24"/>
          <w:szCs w:val="24"/>
          <w:lang w:eastAsia="ru-RU"/>
        </w:rPr>
        <w:t>единовластие</w:t>
      </w:r>
      <w:r w:rsidRPr="004D16C1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  <w:lang w:eastAsia="ru-RU"/>
        </w:rPr>
        <w:t xml:space="preserve">-разделение властей, </w:t>
      </w:r>
      <w:r w:rsidRPr="004D16C1">
        <w:rPr>
          <w:rFonts w:ascii="Times New Roman" w:eastAsia="+mn-ea" w:hAnsi="Times New Roman" w:cs="Times New Roman"/>
          <w:b/>
          <w:bCs/>
          <w:i/>
          <w:iCs/>
          <w:color w:val="FF0000"/>
          <w:kern w:val="24"/>
          <w:sz w:val="24"/>
          <w:szCs w:val="24"/>
          <w:lang w:eastAsia="ru-RU"/>
        </w:rPr>
        <w:t>персонификация</w:t>
      </w:r>
      <w:r w:rsidRPr="004D16C1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  <w:lang w:eastAsia="ru-RU"/>
        </w:rPr>
        <w:t>-</w:t>
      </w:r>
      <w:proofErr w:type="spellStart"/>
      <w:r w:rsidRPr="004D16C1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  <w:lang w:eastAsia="ru-RU"/>
        </w:rPr>
        <w:t>деперсонификация</w:t>
      </w:r>
      <w:proofErr w:type="spellEnd"/>
      <w:r w:rsidRPr="004D16C1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  <w:lang w:eastAsia="ru-RU"/>
        </w:rPr>
        <w:t xml:space="preserve">, </w:t>
      </w:r>
      <w:r w:rsidRPr="004D16C1">
        <w:rPr>
          <w:rFonts w:ascii="Times New Roman" w:eastAsia="+mn-ea" w:hAnsi="Times New Roman" w:cs="Times New Roman"/>
          <w:b/>
          <w:bCs/>
          <w:i/>
          <w:iCs/>
          <w:color w:val="FF0000"/>
          <w:kern w:val="24"/>
          <w:sz w:val="24"/>
          <w:szCs w:val="24"/>
          <w:lang w:eastAsia="ru-RU"/>
        </w:rPr>
        <w:t>иерархичность</w:t>
      </w:r>
      <w:r w:rsidRPr="004D16C1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  <w:lang w:eastAsia="ru-RU"/>
        </w:rPr>
        <w:t xml:space="preserve">–нивелирование иерархии, </w:t>
      </w:r>
      <w:r w:rsidRPr="004D16C1">
        <w:rPr>
          <w:rFonts w:ascii="Times New Roman" w:eastAsia="+mn-ea" w:hAnsi="Times New Roman" w:cs="Times New Roman"/>
          <w:b/>
          <w:bCs/>
          <w:i/>
          <w:iCs/>
          <w:color w:val="FF0000"/>
          <w:kern w:val="24"/>
          <w:sz w:val="24"/>
          <w:szCs w:val="24"/>
          <w:lang w:eastAsia="ru-RU"/>
        </w:rPr>
        <w:t>централизация</w:t>
      </w:r>
      <w:r w:rsidRPr="004D16C1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  <w:lang w:eastAsia="ru-RU"/>
        </w:rPr>
        <w:t xml:space="preserve">-децентрализация </w:t>
      </w:r>
      <w:r w:rsidRPr="004D16C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держат верх аспекты традиционной модели. </w:t>
      </w:r>
      <w:r w:rsidRPr="004D16C1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  <w:lang w:eastAsia="ru-RU"/>
        </w:rPr>
        <w:t xml:space="preserve"> </w:t>
      </w:r>
    </w:p>
    <w:p w:rsidR="004D16C1" w:rsidRDefault="004D16C1" w:rsidP="00DC642D">
      <w:pPr>
        <w:rPr>
          <w:rFonts w:eastAsia="+mj-ea"/>
          <w:b/>
          <w:bCs/>
          <w:caps/>
          <w:color w:val="768D5A"/>
          <w:kern w:val="24"/>
          <w:sz w:val="24"/>
          <w:szCs w:val="24"/>
        </w:rPr>
      </w:pPr>
    </w:p>
    <w:p w:rsidR="00DC642D" w:rsidRPr="004D16C1" w:rsidRDefault="00DC642D" w:rsidP="00DC642D">
      <w:pPr>
        <w:rPr>
          <w:sz w:val="24"/>
          <w:szCs w:val="24"/>
        </w:rPr>
      </w:pPr>
      <w:r w:rsidRPr="004D16C1">
        <w:rPr>
          <w:rFonts w:eastAsia="+mj-ea"/>
          <w:b/>
          <w:bCs/>
          <w:caps/>
          <w:color w:val="768D5A"/>
          <w:kern w:val="24"/>
          <w:sz w:val="24"/>
          <w:szCs w:val="24"/>
        </w:rPr>
        <w:t>В ответах на вопрос: «Оцените, в какой степени справедливы следующие взгляды?»</w:t>
      </w:r>
    </w:p>
    <w:p w:rsidR="00DC642D" w:rsidRPr="004D16C1" w:rsidRDefault="00DC642D" w:rsidP="00DC6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6C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Самыми популярными высказываниями  были: </w:t>
      </w:r>
    </w:p>
    <w:p w:rsidR="00DC642D" w:rsidRPr="004D16C1" w:rsidRDefault="00DC642D" w:rsidP="00DC642D">
      <w:pPr>
        <w:spacing w:after="0" w:line="240" w:lineRule="auto"/>
        <w:ind w:left="5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6C1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1)  «В нашей стране, нашему народу нужно сильное государство с сильной армией и службой безопасности».</w:t>
      </w:r>
    </w:p>
    <w:p w:rsidR="00DC642D" w:rsidRPr="004D16C1" w:rsidRDefault="00DC642D" w:rsidP="00DC642D">
      <w:pPr>
        <w:spacing w:after="0" w:line="240" w:lineRule="auto"/>
        <w:ind w:left="5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6C1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lastRenderedPageBreak/>
        <w:t>2) На втором месте: «В нашей стране тяжелая промышленность и машиностроение должны быть в собственности государства».</w:t>
      </w:r>
    </w:p>
    <w:p w:rsidR="00DC642D" w:rsidRPr="004D16C1" w:rsidRDefault="00DC642D" w:rsidP="00DC642D">
      <w:pPr>
        <w:spacing w:after="0" w:line="240" w:lineRule="auto"/>
        <w:ind w:left="5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6C1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3) А третье место по числу сторонников заняло суждение: «Иностранный капитал не должен иметь возможность покупать в России землю и заводы».</w:t>
      </w:r>
    </w:p>
    <w:p w:rsidR="00DC642D" w:rsidRPr="004D16C1" w:rsidRDefault="00DC642D" w:rsidP="00DC6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6C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Самыми непопулярными высказываниями были:</w:t>
      </w:r>
    </w:p>
    <w:p w:rsidR="00DC642D" w:rsidRPr="004D16C1" w:rsidRDefault="00DC642D" w:rsidP="00DC642D">
      <w:pPr>
        <w:spacing w:after="0" w:line="240" w:lineRule="auto"/>
        <w:ind w:left="5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6C1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 xml:space="preserve">1) «Победа на выборах демократических лидеров поможет России выйти из кризиса». </w:t>
      </w:r>
    </w:p>
    <w:p w:rsidR="00DC642D" w:rsidRPr="004D16C1" w:rsidRDefault="00DC642D" w:rsidP="00DC642D">
      <w:pPr>
        <w:spacing w:after="0" w:line="240" w:lineRule="auto"/>
        <w:ind w:left="5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6C1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 xml:space="preserve">2) «Россия - это государство, прежде всего, русских». </w:t>
      </w:r>
    </w:p>
    <w:p w:rsidR="00DC642D" w:rsidRPr="004D16C1" w:rsidRDefault="00DC642D" w:rsidP="00DC642D">
      <w:pPr>
        <w:spacing w:after="0" w:line="240" w:lineRule="auto"/>
        <w:ind w:left="5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6C1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 xml:space="preserve">3) «В России власть Президента должна быть ограничена Парламентом, следящим за правильностью его решений». </w:t>
      </w:r>
    </w:p>
    <w:p w:rsidR="004D16C1" w:rsidRDefault="004D16C1" w:rsidP="00DC642D">
      <w:pPr>
        <w:rPr>
          <w:rFonts w:eastAsia="+mj-ea"/>
          <w:b/>
          <w:bCs/>
          <w:caps/>
          <w:color w:val="768D5A"/>
          <w:kern w:val="24"/>
          <w:sz w:val="24"/>
          <w:szCs w:val="24"/>
        </w:rPr>
      </w:pPr>
    </w:p>
    <w:p w:rsidR="00DC642D" w:rsidRPr="004D16C1" w:rsidRDefault="00DC642D" w:rsidP="00DC642D">
      <w:pPr>
        <w:rPr>
          <w:sz w:val="24"/>
          <w:szCs w:val="24"/>
        </w:rPr>
      </w:pPr>
      <w:r w:rsidRPr="004D16C1">
        <w:rPr>
          <w:rFonts w:eastAsia="+mj-ea"/>
          <w:b/>
          <w:bCs/>
          <w:caps/>
          <w:color w:val="768D5A"/>
          <w:kern w:val="24"/>
          <w:sz w:val="24"/>
          <w:szCs w:val="24"/>
        </w:rPr>
        <w:t>Больше всего доверяют</w:t>
      </w:r>
    </w:p>
    <w:p w:rsidR="00DC642D" w:rsidRPr="004D16C1" w:rsidRDefault="00DC642D" w:rsidP="00DC642D">
      <w:pPr>
        <w:pStyle w:val="a4"/>
        <w:numPr>
          <w:ilvl w:val="0"/>
          <w:numId w:val="6"/>
        </w:numPr>
        <w:spacing w:line="276" w:lineRule="auto"/>
        <w:jc w:val="both"/>
      </w:pPr>
      <w:r w:rsidRPr="004D16C1">
        <w:rPr>
          <w:color w:val="000000"/>
          <w:kern w:val="24"/>
        </w:rPr>
        <w:t xml:space="preserve">Более всего россияне доверяли на момент опроса (май-июнь 2011 года) Председателю Правительства </w:t>
      </w:r>
      <w:proofErr w:type="spellStart"/>
      <w:r w:rsidRPr="004D16C1">
        <w:rPr>
          <w:color w:val="000000"/>
          <w:kern w:val="24"/>
        </w:rPr>
        <w:t>В.В.Путину</w:t>
      </w:r>
      <w:proofErr w:type="spellEnd"/>
      <w:r w:rsidRPr="004D16C1">
        <w:rPr>
          <w:color w:val="000000"/>
          <w:kern w:val="24"/>
        </w:rPr>
        <w:t xml:space="preserve">, который спустя несколько месяцев (4 марта 2012 года) был избран Президентом РФ. </w:t>
      </w:r>
    </w:p>
    <w:p w:rsidR="00DC642D" w:rsidRPr="004D16C1" w:rsidRDefault="00DC642D" w:rsidP="00DC642D">
      <w:pPr>
        <w:pStyle w:val="a4"/>
        <w:numPr>
          <w:ilvl w:val="0"/>
          <w:numId w:val="6"/>
        </w:numPr>
        <w:spacing w:line="276" w:lineRule="auto"/>
        <w:jc w:val="both"/>
      </w:pPr>
      <w:r w:rsidRPr="004D16C1">
        <w:rPr>
          <w:color w:val="000000"/>
          <w:kern w:val="24"/>
        </w:rPr>
        <w:t xml:space="preserve">Опрос показал, что уровень доверия к Владимиру Владимировичу (64%) выше, чем уровень доверия к действующему на тот момент Президенту </w:t>
      </w:r>
      <w:proofErr w:type="spellStart"/>
      <w:r w:rsidRPr="004D16C1">
        <w:rPr>
          <w:color w:val="000000"/>
          <w:kern w:val="24"/>
        </w:rPr>
        <w:t>Д.А.Медведеву</w:t>
      </w:r>
      <w:proofErr w:type="spellEnd"/>
      <w:r w:rsidRPr="004D16C1">
        <w:rPr>
          <w:color w:val="000000"/>
          <w:kern w:val="24"/>
        </w:rPr>
        <w:t xml:space="preserve"> (58%). </w:t>
      </w:r>
    </w:p>
    <w:p w:rsidR="00DC642D" w:rsidRPr="004D16C1" w:rsidRDefault="00DC642D" w:rsidP="00DC642D">
      <w:pPr>
        <w:pStyle w:val="a4"/>
        <w:numPr>
          <w:ilvl w:val="0"/>
          <w:numId w:val="7"/>
        </w:numPr>
        <w:spacing w:line="276" w:lineRule="auto"/>
        <w:jc w:val="both"/>
      </w:pPr>
      <w:r w:rsidRPr="004D16C1">
        <w:rPr>
          <w:color w:val="000000"/>
          <w:kern w:val="24"/>
        </w:rPr>
        <w:t xml:space="preserve">Справедливости ради отметим, что именно 64% голосов, согласно данным ЦИК, Путин получил на выборах 4 марта 2012 года. Высокий уровень доверия населения Владимиру Путину свидетельствует о том, что он является национальным лидером, доверие к которому не зависит от его должности. </w:t>
      </w:r>
    </w:p>
    <w:p w:rsidR="00DC642D" w:rsidRPr="004D16C1" w:rsidRDefault="00DC642D" w:rsidP="00DC642D">
      <w:pPr>
        <w:pStyle w:val="a4"/>
        <w:numPr>
          <w:ilvl w:val="0"/>
          <w:numId w:val="8"/>
        </w:numPr>
        <w:spacing w:line="276" w:lineRule="auto"/>
        <w:jc w:val="both"/>
      </w:pPr>
      <w:r w:rsidRPr="004D16C1">
        <w:rPr>
          <w:color w:val="000000"/>
          <w:kern w:val="24"/>
        </w:rPr>
        <w:t xml:space="preserve">После двух первых лиц государства население доверяет Православной церкви (50%) и её главе – патриарху Кириллу – 49%. </w:t>
      </w:r>
    </w:p>
    <w:p w:rsidR="00DC642D" w:rsidRPr="004D16C1" w:rsidRDefault="00DC642D" w:rsidP="00DC642D">
      <w:pPr>
        <w:pStyle w:val="a4"/>
        <w:numPr>
          <w:ilvl w:val="0"/>
          <w:numId w:val="9"/>
        </w:numPr>
        <w:spacing w:line="276" w:lineRule="auto"/>
        <w:jc w:val="both"/>
      </w:pPr>
      <w:r w:rsidRPr="004D16C1">
        <w:rPr>
          <w:color w:val="000000"/>
          <w:kern w:val="24"/>
        </w:rPr>
        <w:t>Доверие к церкви в районных городах выше (55%), чем в областных центрах (44%).</w:t>
      </w:r>
    </w:p>
    <w:p w:rsidR="004D16C1" w:rsidRDefault="004D16C1" w:rsidP="00DC642D">
      <w:pPr>
        <w:rPr>
          <w:rFonts w:eastAsia="+mj-ea"/>
          <w:b/>
          <w:bCs/>
          <w:caps/>
          <w:color w:val="768D5A"/>
          <w:kern w:val="24"/>
          <w:sz w:val="24"/>
          <w:szCs w:val="24"/>
        </w:rPr>
      </w:pPr>
    </w:p>
    <w:p w:rsidR="00DC642D" w:rsidRPr="004D16C1" w:rsidRDefault="00DC642D" w:rsidP="00DC642D">
      <w:pPr>
        <w:rPr>
          <w:sz w:val="24"/>
          <w:szCs w:val="24"/>
        </w:rPr>
      </w:pPr>
      <w:r w:rsidRPr="004D16C1">
        <w:rPr>
          <w:rFonts w:eastAsia="+mj-ea"/>
          <w:b/>
          <w:bCs/>
          <w:caps/>
          <w:color w:val="768D5A"/>
          <w:kern w:val="24"/>
          <w:sz w:val="24"/>
          <w:szCs w:val="24"/>
        </w:rPr>
        <w:t>Меньше всего доверяют</w:t>
      </w:r>
    </w:p>
    <w:p w:rsidR="00DC642D" w:rsidRPr="004D16C1" w:rsidRDefault="00DC642D" w:rsidP="00DC642D">
      <w:pPr>
        <w:numPr>
          <w:ilvl w:val="0"/>
          <w:numId w:val="10"/>
        </w:numPr>
        <w:spacing w:after="0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6C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Менее всего население России доверяет политическим партиям (16%) и Государственной Думе (22%). </w:t>
      </w:r>
    </w:p>
    <w:p w:rsidR="00DC642D" w:rsidRPr="004D16C1" w:rsidRDefault="00DC642D" w:rsidP="00DC642D">
      <w:pPr>
        <w:numPr>
          <w:ilvl w:val="0"/>
          <w:numId w:val="10"/>
        </w:numPr>
        <w:spacing w:after="0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6C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Этим институтам выразили свое недоверие большинство россиян: Государственной думе – 52%, а политическим партиям – 59%. </w:t>
      </w:r>
    </w:p>
    <w:p w:rsidR="00DC642D" w:rsidRPr="004D16C1" w:rsidRDefault="00DC642D" w:rsidP="00DC642D">
      <w:pPr>
        <w:numPr>
          <w:ilvl w:val="0"/>
          <w:numId w:val="11"/>
        </w:numPr>
        <w:spacing w:after="0"/>
        <w:ind w:left="21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6C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При этом вместе с ростом образования респондентов растет и уровень недоверия к этим политическим институтам (до 67%). </w:t>
      </w:r>
    </w:p>
    <w:p w:rsidR="00DC642D" w:rsidRPr="004D16C1" w:rsidRDefault="00DC642D" w:rsidP="00DC642D">
      <w:pPr>
        <w:rPr>
          <w:sz w:val="24"/>
          <w:szCs w:val="24"/>
        </w:rPr>
      </w:pPr>
      <w:r w:rsidRPr="004D16C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Критично низок уровень доверия к суду, ему доверяют менее трети россиян (29%), а не доверяют – 45%.</w:t>
      </w:r>
    </w:p>
    <w:sectPr w:rsidR="00DC642D" w:rsidRPr="004D16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7B2" w:rsidRDefault="008237B2" w:rsidP="00DC642D">
      <w:pPr>
        <w:spacing w:after="0" w:line="240" w:lineRule="auto"/>
      </w:pPr>
      <w:r>
        <w:separator/>
      </w:r>
    </w:p>
  </w:endnote>
  <w:endnote w:type="continuationSeparator" w:id="0">
    <w:p w:rsidR="008237B2" w:rsidRDefault="008237B2" w:rsidP="00DC6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42D" w:rsidRDefault="00DC642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42D" w:rsidRDefault="00DC642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42D" w:rsidRDefault="00DC64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7B2" w:rsidRDefault="008237B2" w:rsidP="00DC642D">
      <w:pPr>
        <w:spacing w:after="0" w:line="240" w:lineRule="auto"/>
      </w:pPr>
      <w:r>
        <w:separator/>
      </w:r>
    </w:p>
  </w:footnote>
  <w:footnote w:type="continuationSeparator" w:id="0">
    <w:p w:rsidR="008237B2" w:rsidRDefault="008237B2" w:rsidP="00DC6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42D" w:rsidRDefault="00DC642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42D" w:rsidRDefault="00DC642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42D" w:rsidRDefault="00DC642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3467"/>
    <w:multiLevelType w:val="hybridMultilevel"/>
    <w:tmpl w:val="05C81DC2"/>
    <w:lvl w:ilvl="0" w:tplc="F9CC94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12616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9453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D2A79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74B76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8053A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04041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A2399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94A7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81771E"/>
    <w:multiLevelType w:val="hybridMultilevel"/>
    <w:tmpl w:val="327AF926"/>
    <w:lvl w:ilvl="0" w:tplc="F244A0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18CB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D285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02C8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3881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9C11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7053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BE3A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8C57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775282"/>
    <w:multiLevelType w:val="hybridMultilevel"/>
    <w:tmpl w:val="F6BE830E"/>
    <w:lvl w:ilvl="0" w:tplc="25F80C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14B8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2A8F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4CEA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1C6B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864D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68DB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086F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FCEE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4219D5"/>
    <w:multiLevelType w:val="hybridMultilevel"/>
    <w:tmpl w:val="8E584CAA"/>
    <w:lvl w:ilvl="0" w:tplc="70A026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A88B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7E45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5482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A063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22CF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7AE5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3E4F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BC09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C40997"/>
    <w:multiLevelType w:val="hybridMultilevel"/>
    <w:tmpl w:val="25BADBA8"/>
    <w:lvl w:ilvl="0" w:tplc="6916C8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1006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103A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FE00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A48B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0E79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4C1F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48D6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F8A7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0163D3"/>
    <w:multiLevelType w:val="hybridMultilevel"/>
    <w:tmpl w:val="BD6C4EAA"/>
    <w:lvl w:ilvl="0" w:tplc="40C41D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8630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9E85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F634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9232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8AA7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5C8E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50E4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0ABC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5D7005"/>
    <w:multiLevelType w:val="hybridMultilevel"/>
    <w:tmpl w:val="A47E0126"/>
    <w:lvl w:ilvl="0" w:tplc="8E54C0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48AA0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A2E79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BC06E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6CB94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46A7D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18D5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324A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8E9C9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CA3312"/>
    <w:multiLevelType w:val="hybridMultilevel"/>
    <w:tmpl w:val="E6D6511E"/>
    <w:lvl w:ilvl="0" w:tplc="7AF6BC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F458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C22C4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261F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AEB7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2E376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A63FC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AA8F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AC43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C24037"/>
    <w:multiLevelType w:val="hybridMultilevel"/>
    <w:tmpl w:val="5D4A55A4"/>
    <w:lvl w:ilvl="0" w:tplc="F74A96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9EA49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8468D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67EE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9E63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D69B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280A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8AE04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60B58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3372E9"/>
    <w:multiLevelType w:val="hybridMultilevel"/>
    <w:tmpl w:val="6BF4F908"/>
    <w:lvl w:ilvl="0" w:tplc="34D41E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264A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5858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DC9D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3E51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4E1D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ECBC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3C2C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4A30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3E237D"/>
    <w:multiLevelType w:val="hybridMultilevel"/>
    <w:tmpl w:val="584E127C"/>
    <w:lvl w:ilvl="0" w:tplc="6BEA7DF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7A81D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1043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E8380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0E5C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0677E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72079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3E647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94443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0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B44"/>
    <w:rsid w:val="004B7FB0"/>
    <w:rsid w:val="004D16C1"/>
    <w:rsid w:val="007511C7"/>
    <w:rsid w:val="008237B2"/>
    <w:rsid w:val="008A4B44"/>
    <w:rsid w:val="00A056BF"/>
    <w:rsid w:val="00DC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64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64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2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6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0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5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2444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7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9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7443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5273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3940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639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314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15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712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4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4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3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1295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23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6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71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5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18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0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8018">
          <w:marLeft w:val="112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992</Words>
  <Characters>5661</Characters>
  <Application>Microsoft Office Word</Application>
  <DocSecurity>0</DocSecurity>
  <Lines>47</Lines>
  <Paragraphs>13</Paragraphs>
  <ScaleCrop>false</ScaleCrop>
  <Company/>
  <LinksUpToDate>false</LinksUpToDate>
  <CharactersWithSpaces>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dcterms:created xsi:type="dcterms:W3CDTF">2014-06-30T18:45:00Z</dcterms:created>
  <dcterms:modified xsi:type="dcterms:W3CDTF">2014-06-30T19:02:00Z</dcterms:modified>
</cp:coreProperties>
</file>